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DC565" w14:textId="77777777" w:rsidR="00714964" w:rsidRDefault="00714964" w:rsidP="00D6614E">
      <w:pPr>
        <w:pStyle w:val="Ttulo"/>
        <w:ind w:left="0"/>
      </w:pPr>
    </w:p>
    <w:p w14:paraId="40BA97A5" w14:textId="54ED2FB8" w:rsidR="008F63C0" w:rsidRDefault="00515654" w:rsidP="00D6614E">
      <w:pPr>
        <w:pStyle w:val="Ttulo"/>
        <w:ind w:left="0"/>
      </w:pPr>
      <w:r>
        <w:t xml:space="preserve">Projeto de Lei Nº.________ </w:t>
      </w:r>
      <w:r w:rsidR="009E6605">
        <w:t>/20</w:t>
      </w:r>
      <w:r w:rsidR="00794645">
        <w:t>2</w:t>
      </w:r>
      <w:r w:rsidR="00CA18A0">
        <w:t>5</w:t>
      </w:r>
    </w:p>
    <w:p w14:paraId="51587A9E" w14:textId="77777777" w:rsidR="00D6614E" w:rsidRDefault="00D6614E" w:rsidP="00D6614E">
      <w:pPr>
        <w:pStyle w:val="Ttulo"/>
        <w:ind w:left="0"/>
      </w:pPr>
    </w:p>
    <w:p w14:paraId="4A64EBE5" w14:textId="77777777" w:rsidR="00714964" w:rsidRDefault="00714964" w:rsidP="00D6614E">
      <w:pPr>
        <w:pStyle w:val="Ttulo"/>
        <w:ind w:left="0"/>
      </w:pPr>
    </w:p>
    <w:p w14:paraId="1CBA8AA2" w14:textId="77777777" w:rsidR="008F63C0" w:rsidRDefault="008F63C0">
      <w:pPr>
        <w:pStyle w:val="Corpodetexto"/>
        <w:spacing w:before="7"/>
        <w:rPr>
          <w:b/>
          <w:sz w:val="26"/>
        </w:rPr>
      </w:pPr>
    </w:p>
    <w:p w14:paraId="3B65258B" w14:textId="77777777" w:rsidR="008F63C0" w:rsidRPr="0089344C" w:rsidRDefault="00A74701">
      <w:pPr>
        <w:pStyle w:val="Corpodetexto"/>
        <w:spacing w:before="94" w:line="276" w:lineRule="auto"/>
        <w:ind w:left="4199" w:right="99" w:firstLine="1200"/>
        <w:jc w:val="both"/>
        <w:rPr>
          <w:b/>
          <w:sz w:val="22"/>
          <w:szCs w:val="22"/>
        </w:rPr>
      </w:pPr>
      <w:r w:rsidRPr="0089344C">
        <w:rPr>
          <w:b/>
          <w:spacing w:val="9"/>
          <w:sz w:val="22"/>
          <w:szCs w:val="22"/>
        </w:rPr>
        <w:t xml:space="preserve">Dispõe </w:t>
      </w:r>
      <w:r w:rsidR="001151DC" w:rsidRPr="0089344C">
        <w:rPr>
          <w:b/>
          <w:spacing w:val="9"/>
          <w:sz w:val="22"/>
          <w:szCs w:val="22"/>
        </w:rPr>
        <w:t>sobre a obrigatoriedade de alinhamento e retirada de fios, cabos e equipamentos excedentes, fixados em postes de energia el</w:t>
      </w:r>
      <w:bookmarkStart w:id="0" w:name="_GoBack"/>
      <w:bookmarkEnd w:id="0"/>
      <w:r w:rsidR="001151DC" w:rsidRPr="0089344C">
        <w:rPr>
          <w:b/>
          <w:spacing w:val="9"/>
          <w:sz w:val="22"/>
          <w:szCs w:val="22"/>
        </w:rPr>
        <w:t>étrica ou assemelhados instalados em vias públicas municipais, fixa multa por descumprimento, e dá outras providências.</w:t>
      </w:r>
    </w:p>
    <w:p w14:paraId="325E2448" w14:textId="77777777" w:rsidR="008F63C0" w:rsidRPr="002A4B5E" w:rsidRDefault="008F63C0">
      <w:pPr>
        <w:pStyle w:val="Corpodetexto"/>
        <w:rPr>
          <w:sz w:val="24"/>
          <w:szCs w:val="24"/>
        </w:rPr>
      </w:pPr>
    </w:p>
    <w:p w14:paraId="60A2AF60" w14:textId="77777777" w:rsidR="00714964" w:rsidRPr="002A4B5E" w:rsidRDefault="00714964">
      <w:pPr>
        <w:pStyle w:val="Corpodetexto"/>
        <w:rPr>
          <w:sz w:val="24"/>
          <w:szCs w:val="24"/>
        </w:rPr>
      </w:pPr>
    </w:p>
    <w:p w14:paraId="5C2EF22E" w14:textId="77777777" w:rsidR="008F63C0" w:rsidRDefault="008F63C0">
      <w:pPr>
        <w:pStyle w:val="Corpodetexto"/>
        <w:spacing w:before="8"/>
        <w:rPr>
          <w:sz w:val="25"/>
        </w:rPr>
      </w:pPr>
    </w:p>
    <w:p w14:paraId="100DB5AA" w14:textId="77777777" w:rsidR="00525A8E" w:rsidRPr="0089344C" w:rsidRDefault="00525A8E" w:rsidP="00525A8E">
      <w:pPr>
        <w:adjustRightInd w:val="0"/>
        <w:ind w:firstLine="708"/>
        <w:jc w:val="both"/>
      </w:pPr>
      <w:r w:rsidRPr="0089344C">
        <w:rPr>
          <w:b/>
          <w:bCs/>
        </w:rPr>
        <w:t xml:space="preserve">Art. 1º </w:t>
      </w:r>
      <w:r w:rsidRPr="0089344C">
        <w:t xml:space="preserve">Fica a empresa concessionária de serviço público de distribuição de energia elétrica no âmbito do Município de </w:t>
      </w:r>
      <w:r w:rsidR="00B171C4" w:rsidRPr="0089344C">
        <w:t>Patrocínio-MG</w:t>
      </w:r>
      <w:r w:rsidRPr="0089344C">
        <w:t>, detentora da infraestrutura de postes, obrigada a observar o correto uso do espaço público de forma ordenada em relação ao posicionamento e alinhamento, de todas as fiações e equipamentos instalados em seus postes, para isso respeitando rigorosamente as normas técnicas aplicáveis, em particular em observância aos afastamentos dos mínimos de segurança em relação ao solo, em relação aos condutores energizados da rede de energia elétrica e em relação às instalações de iluminação pública, visando não interferir com o uso do espaço público por outros usuários, notadamente os pedestres.</w:t>
      </w:r>
    </w:p>
    <w:p w14:paraId="78FF0442" w14:textId="77777777" w:rsidR="00525A8E" w:rsidRPr="0089344C" w:rsidRDefault="00525A8E" w:rsidP="00525A8E">
      <w:pPr>
        <w:adjustRightInd w:val="0"/>
        <w:ind w:firstLine="708"/>
        <w:jc w:val="both"/>
        <w:rPr>
          <w:b/>
          <w:bCs/>
        </w:rPr>
      </w:pPr>
    </w:p>
    <w:p w14:paraId="6A535F72" w14:textId="77777777" w:rsidR="00525A8E" w:rsidRPr="0089344C" w:rsidRDefault="00525A8E" w:rsidP="00525A8E">
      <w:pPr>
        <w:adjustRightInd w:val="0"/>
        <w:ind w:firstLine="708"/>
        <w:jc w:val="both"/>
      </w:pPr>
      <w:r w:rsidRPr="0089344C">
        <w:rPr>
          <w:b/>
          <w:bCs/>
        </w:rPr>
        <w:t xml:space="preserve">§ 1º </w:t>
      </w:r>
      <w:r w:rsidRPr="0089344C">
        <w:t>O compartilhamento de postes não deve comprometer a segurança de pessoas e instalações.</w:t>
      </w:r>
    </w:p>
    <w:p w14:paraId="1B8181D7" w14:textId="77777777" w:rsidR="00525A8E" w:rsidRPr="0089344C" w:rsidRDefault="00525A8E" w:rsidP="00525A8E">
      <w:pPr>
        <w:adjustRightInd w:val="0"/>
        <w:ind w:firstLine="708"/>
        <w:jc w:val="both"/>
        <w:rPr>
          <w:b/>
          <w:bCs/>
        </w:rPr>
      </w:pPr>
    </w:p>
    <w:p w14:paraId="525EDE62" w14:textId="77777777" w:rsidR="00525A8E" w:rsidRPr="0089344C" w:rsidRDefault="00525A8E" w:rsidP="00525A8E">
      <w:pPr>
        <w:adjustRightInd w:val="0"/>
        <w:ind w:firstLine="708"/>
        <w:jc w:val="both"/>
        <w:rPr>
          <w:b/>
          <w:bCs/>
        </w:rPr>
      </w:pPr>
      <w:r w:rsidRPr="0089344C">
        <w:rPr>
          <w:b/>
          <w:bCs/>
        </w:rPr>
        <w:t xml:space="preserve">§ 2º </w:t>
      </w:r>
      <w:r w:rsidRPr="0089344C">
        <w:t>É obrigação da Distribuidora de energia elétrica zelar para que o compartilhamento de postes mantenha-se regular às normas técnicas, para isso notificando as empresas ocupantes de sua infraestrutura para correção de irregularidades, bem como denunciando junto ao órgão regulador e fiscalizador das ocupantes, em caso de não tomadas as devidas providências nos prazos estabelecidos.</w:t>
      </w:r>
    </w:p>
    <w:p w14:paraId="1C86482B" w14:textId="77777777" w:rsidR="00525A8E" w:rsidRPr="0089344C" w:rsidRDefault="00525A8E" w:rsidP="00525A8E">
      <w:pPr>
        <w:adjustRightInd w:val="0"/>
        <w:ind w:firstLine="708"/>
        <w:jc w:val="both"/>
        <w:rPr>
          <w:b/>
          <w:bCs/>
        </w:rPr>
      </w:pPr>
    </w:p>
    <w:p w14:paraId="668B690B" w14:textId="77777777" w:rsidR="00525A8E" w:rsidRPr="0089344C" w:rsidRDefault="00525A8E" w:rsidP="00525A8E">
      <w:pPr>
        <w:adjustRightInd w:val="0"/>
        <w:ind w:firstLine="708"/>
        <w:jc w:val="both"/>
      </w:pPr>
      <w:r w:rsidRPr="0089344C">
        <w:rPr>
          <w:b/>
          <w:bCs/>
        </w:rPr>
        <w:t xml:space="preserve">Art. 2º </w:t>
      </w:r>
      <w:r w:rsidRPr="0089344C">
        <w:t>A Distribuidora de energia elétrica deverá tomar todas as medidas cabíveis perante à empresa Ocupante para a correção de irregularidades e a retirada de fios inutilizados nos postes bem como a retirada de feixes de fios depositados nos postes, como forma de reduzir os riscos de acidentes e atenuar a poluição visual.</w:t>
      </w:r>
    </w:p>
    <w:p w14:paraId="0D49B985" w14:textId="77777777" w:rsidR="00525A8E" w:rsidRPr="0089344C" w:rsidRDefault="00525A8E" w:rsidP="00525A8E">
      <w:pPr>
        <w:adjustRightInd w:val="0"/>
        <w:ind w:firstLine="708"/>
        <w:jc w:val="both"/>
        <w:rPr>
          <w:b/>
          <w:bCs/>
        </w:rPr>
      </w:pPr>
    </w:p>
    <w:p w14:paraId="605ED3B8" w14:textId="77777777" w:rsidR="00525A8E" w:rsidRPr="0089344C" w:rsidRDefault="00525A8E" w:rsidP="00525A8E">
      <w:pPr>
        <w:adjustRightInd w:val="0"/>
        <w:ind w:firstLine="708"/>
        <w:jc w:val="both"/>
      </w:pPr>
      <w:r w:rsidRPr="0089344C">
        <w:rPr>
          <w:b/>
          <w:bCs/>
        </w:rPr>
        <w:t xml:space="preserve">Art. 3º </w:t>
      </w:r>
      <w:r w:rsidRPr="0089344C">
        <w:t>Sempre que verificado descumprimento do disposto nos artigos 1º e 2º, o Município deverá notificar a Distribuidora de energia elétrica acerca da necessidade de regularização.</w:t>
      </w:r>
    </w:p>
    <w:p w14:paraId="30ED20B9" w14:textId="77777777" w:rsidR="00525A8E" w:rsidRPr="0089344C" w:rsidRDefault="00525A8E" w:rsidP="00525A8E">
      <w:pPr>
        <w:adjustRightInd w:val="0"/>
        <w:ind w:firstLine="708"/>
        <w:jc w:val="both"/>
        <w:rPr>
          <w:b/>
          <w:bCs/>
        </w:rPr>
      </w:pPr>
    </w:p>
    <w:p w14:paraId="140D1BBF" w14:textId="77777777" w:rsidR="00525A8E" w:rsidRPr="0089344C" w:rsidRDefault="00525A8E" w:rsidP="00525A8E">
      <w:pPr>
        <w:adjustRightInd w:val="0"/>
        <w:ind w:firstLine="708"/>
        <w:jc w:val="both"/>
      </w:pPr>
      <w:r w:rsidRPr="0089344C">
        <w:rPr>
          <w:b/>
          <w:bCs/>
        </w:rPr>
        <w:t xml:space="preserve">§ 1º </w:t>
      </w:r>
      <w:r w:rsidRPr="0089344C">
        <w:t>A notificação de que trata o caput deve conter, no mínimo, a localização do poste a ser regularizado e a descrição da não conformidade identificada pelo Município.</w:t>
      </w:r>
    </w:p>
    <w:p w14:paraId="55EE2D40" w14:textId="77777777" w:rsidR="00525A8E" w:rsidRPr="0089344C" w:rsidRDefault="00525A8E" w:rsidP="00525A8E">
      <w:pPr>
        <w:adjustRightInd w:val="0"/>
        <w:ind w:firstLine="708"/>
        <w:jc w:val="both"/>
        <w:rPr>
          <w:b/>
          <w:bCs/>
        </w:rPr>
      </w:pPr>
    </w:p>
    <w:p w14:paraId="2D4AD94D" w14:textId="77777777" w:rsidR="00525A8E" w:rsidRPr="0089344C" w:rsidRDefault="00525A8E" w:rsidP="00525A8E">
      <w:pPr>
        <w:adjustRightInd w:val="0"/>
        <w:ind w:firstLine="708"/>
        <w:jc w:val="both"/>
      </w:pPr>
      <w:r w:rsidRPr="0089344C">
        <w:rPr>
          <w:b/>
          <w:bCs/>
        </w:rPr>
        <w:t xml:space="preserve">§ 2º </w:t>
      </w:r>
      <w:r w:rsidRPr="0089344C">
        <w:t xml:space="preserve">Sempre que notificada pelo Município uma não conformidade que não seja de sua </w:t>
      </w:r>
      <w:r w:rsidRPr="0089344C">
        <w:lastRenderedPageBreak/>
        <w:t>responsabilidade direta, a Distribuidora de energia elétrica deverá repassar notificação, em até 10 (dez) dias corridos, a empresa que utiliza os postes como suporte de Seus cabeamentos acerca da necessidade de regularização, sob pena de corresponsabilidade.</w:t>
      </w:r>
    </w:p>
    <w:p w14:paraId="2B7F2BC7" w14:textId="77777777" w:rsidR="00525A8E" w:rsidRPr="0089344C" w:rsidRDefault="00525A8E" w:rsidP="00525A8E">
      <w:pPr>
        <w:adjustRightInd w:val="0"/>
        <w:ind w:firstLine="708"/>
        <w:jc w:val="both"/>
        <w:rPr>
          <w:b/>
          <w:bCs/>
        </w:rPr>
      </w:pPr>
    </w:p>
    <w:p w14:paraId="48BF2BBD" w14:textId="77777777" w:rsidR="00525A8E" w:rsidRPr="0089344C" w:rsidRDefault="00525A8E" w:rsidP="00525A8E">
      <w:pPr>
        <w:adjustRightInd w:val="0"/>
        <w:ind w:firstLine="708"/>
        <w:jc w:val="both"/>
      </w:pPr>
      <w:r w:rsidRPr="0089344C">
        <w:rPr>
          <w:b/>
          <w:bCs/>
        </w:rPr>
        <w:t xml:space="preserve">Art. 4º </w:t>
      </w:r>
      <w:r w:rsidRPr="0089344C">
        <w:t>A Distribuidora de energia elétrica e demais, empresas que se utilizem dos postes de energia elétrica, após devidamente notificadas, têm o prazo de 5 (</w:t>
      </w:r>
      <w:r w:rsidR="001E350B">
        <w:t>cinco</w:t>
      </w:r>
      <w:r w:rsidRPr="0089344C">
        <w:t xml:space="preserve">) dias </w:t>
      </w:r>
      <w:r w:rsidR="001E350B">
        <w:t xml:space="preserve">úteis </w:t>
      </w:r>
      <w:r w:rsidRPr="0089344C">
        <w:t>para regularizar a situação de seus cabos e/ou equipamentos existentes.</w:t>
      </w:r>
    </w:p>
    <w:p w14:paraId="68FDBF35" w14:textId="77777777" w:rsidR="00525A8E" w:rsidRPr="0089344C" w:rsidRDefault="00525A8E" w:rsidP="00525A8E">
      <w:pPr>
        <w:adjustRightInd w:val="0"/>
        <w:ind w:firstLine="708"/>
        <w:jc w:val="both"/>
        <w:rPr>
          <w:b/>
          <w:bCs/>
        </w:rPr>
      </w:pPr>
    </w:p>
    <w:p w14:paraId="699D5461" w14:textId="77777777" w:rsidR="00525A8E" w:rsidRPr="0089344C" w:rsidRDefault="00525A8E" w:rsidP="00525A8E">
      <w:pPr>
        <w:adjustRightInd w:val="0"/>
        <w:ind w:firstLine="708"/>
        <w:jc w:val="both"/>
      </w:pPr>
      <w:r w:rsidRPr="0089344C">
        <w:rPr>
          <w:b/>
          <w:bCs/>
        </w:rPr>
        <w:t xml:space="preserve">Parágrafo único. </w:t>
      </w:r>
      <w:r w:rsidRPr="0089344C">
        <w:t>Toda e qualquer situação emergencial ou que envolva risco de acidente deve ser priorizada e regularizada imediatamente.</w:t>
      </w:r>
    </w:p>
    <w:p w14:paraId="53BAFE4E" w14:textId="77777777" w:rsidR="00525A8E" w:rsidRPr="0089344C" w:rsidRDefault="00525A8E" w:rsidP="00525A8E">
      <w:pPr>
        <w:adjustRightInd w:val="0"/>
        <w:ind w:firstLine="708"/>
        <w:jc w:val="both"/>
        <w:rPr>
          <w:b/>
          <w:bCs/>
        </w:rPr>
      </w:pPr>
    </w:p>
    <w:p w14:paraId="47BAD3D9" w14:textId="77777777" w:rsidR="00525A8E" w:rsidRPr="0089344C" w:rsidRDefault="00525A8E" w:rsidP="00525A8E">
      <w:pPr>
        <w:adjustRightInd w:val="0"/>
        <w:ind w:firstLine="708"/>
        <w:jc w:val="both"/>
      </w:pPr>
      <w:r w:rsidRPr="0089344C">
        <w:rPr>
          <w:b/>
          <w:bCs/>
        </w:rPr>
        <w:t xml:space="preserve">Art. 5º </w:t>
      </w:r>
      <w:r w:rsidRPr="0089344C">
        <w:t>O não cumprimento do disposto nesta Lei sujeitará o infrator à penalidade de multa de 20 UFPA por cada notificação que deixar de regularizar, cobrada em dobro no caso de reincidência.</w:t>
      </w:r>
    </w:p>
    <w:p w14:paraId="655DF9AE" w14:textId="77777777" w:rsidR="00525A8E" w:rsidRPr="0089344C" w:rsidRDefault="00525A8E" w:rsidP="00525A8E">
      <w:pPr>
        <w:adjustRightInd w:val="0"/>
        <w:ind w:firstLine="708"/>
        <w:jc w:val="both"/>
        <w:rPr>
          <w:b/>
          <w:bCs/>
        </w:rPr>
      </w:pPr>
    </w:p>
    <w:p w14:paraId="61407DD9" w14:textId="77777777" w:rsidR="00525A8E" w:rsidRPr="0089344C" w:rsidRDefault="00525A8E" w:rsidP="00525A8E">
      <w:pPr>
        <w:adjustRightInd w:val="0"/>
        <w:ind w:firstLine="708"/>
        <w:jc w:val="both"/>
      </w:pPr>
      <w:r w:rsidRPr="0089344C">
        <w:rPr>
          <w:b/>
          <w:bCs/>
        </w:rPr>
        <w:t xml:space="preserve">Parágrafo único. </w:t>
      </w:r>
      <w:r w:rsidRPr="0089344C">
        <w:t xml:space="preserve">Para os efeitos desta Lei consideram-se infratoras todas as empresas concessionárias, e/ou terceirizadas que estiverem operando dentro do âmbito do Município de </w:t>
      </w:r>
      <w:r w:rsidR="00BC4351" w:rsidRPr="0089344C">
        <w:t>Patrocínio</w:t>
      </w:r>
      <w:r w:rsidRPr="0089344C">
        <w:t>, que devidamente notificadas estejam agindo em desacordo com esta legislação.</w:t>
      </w:r>
    </w:p>
    <w:p w14:paraId="0228CE6B" w14:textId="77777777" w:rsidR="00525A8E" w:rsidRPr="0089344C" w:rsidRDefault="00525A8E" w:rsidP="00525A8E">
      <w:pPr>
        <w:adjustRightInd w:val="0"/>
        <w:ind w:firstLine="708"/>
        <w:jc w:val="both"/>
        <w:rPr>
          <w:b/>
          <w:bCs/>
        </w:rPr>
      </w:pPr>
    </w:p>
    <w:p w14:paraId="72839784" w14:textId="77777777" w:rsidR="00525A8E" w:rsidRPr="0089344C" w:rsidRDefault="00525A8E" w:rsidP="00525A8E">
      <w:pPr>
        <w:adjustRightInd w:val="0"/>
        <w:ind w:firstLine="708"/>
        <w:jc w:val="both"/>
      </w:pPr>
      <w:r w:rsidRPr="0089344C">
        <w:rPr>
          <w:b/>
          <w:bCs/>
        </w:rPr>
        <w:t xml:space="preserve">Art. 6º </w:t>
      </w:r>
      <w:r w:rsidRPr="0089344C">
        <w:t>O prazo para adequação e implementação total do que determina esta Lei para a fiação existente, será de 6 (seis) meses a contar da data de sua publicação.</w:t>
      </w:r>
    </w:p>
    <w:p w14:paraId="3D588915" w14:textId="77777777" w:rsidR="00525A8E" w:rsidRPr="0089344C" w:rsidRDefault="00525A8E" w:rsidP="00525A8E">
      <w:pPr>
        <w:adjustRightInd w:val="0"/>
        <w:ind w:firstLine="708"/>
        <w:jc w:val="both"/>
        <w:rPr>
          <w:b/>
          <w:bCs/>
        </w:rPr>
      </w:pPr>
    </w:p>
    <w:p w14:paraId="088FCB37" w14:textId="77777777" w:rsidR="00525A8E" w:rsidRPr="0089344C" w:rsidRDefault="00525A8E" w:rsidP="00525A8E">
      <w:pPr>
        <w:adjustRightInd w:val="0"/>
        <w:ind w:firstLine="708"/>
        <w:jc w:val="both"/>
      </w:pPr>
      <w:r w:rsidRPr="0089344C">
        <w:rPr>
          <w:b/>
          <w:bCs/>
        </w:rPr>
        <w:t xml:space="preserve">Parágrafo único. </w:t>
      </w:r>
      <w:r w:rsidRPr="0089344C">
        <w:t>Durante este período as notificações realizadas não ensejarão a aplicação de penalidades.</w:t>
      </w:r>
    </w:p>
    <w:p w14:paraId="0F73B5A1" w14:textId="77777777" w:rsidR="00525A8E" w:rsidRPr="0089344C" w:rsidRDefault="00525A8E" w:rsidP="00525A8E">
      <w:pPr>
        <w:adjustRightInd w:val="0"/>
        <w:ind w:firstLine="708"/>
        <w:jc w:val="both"/>
        <w:rPr>
          <w:b/>
          <w:bCs/>
        </w:rPr>
      </w:pPr>
    </w:p>
    <w:p w14:paraId="650BA140" w14:textId="77777777" w:rsidR="00525A8E" w:rsidRPr="0089344C" w:rsidRDefault="00525A8E" w:rsidP="00525A8E">
      <w:pPr>
        <w:adjustRightInd w:val="0"/>
        <w:ind w:firstLine="708"/>
        <w:jc w:val="both"/>
      </w:pPr>
      <w:r w:rsidRPr="0089344C">
        <w:rPr>
          <w:b/>
          <w:bCs/>
        </w:rPr>
        <w:t xml:space="preserve">Art. 7º </w:t>
      </w:r>
      <w:r w:rsidRPr="0089344C">
        <w:t>O Executivo regulamentará esta Lei, no que couber, por meio de Decreto.</w:t>
      </w:r>
    </w:p>
    <w:p w14:paraId="0A360432" w14:textId="77777777" w:rsidR="00525A8E" w:rsidRPr="0089344C" w:rsidRDefault="00525A8E" w:rsidP="00525A8E">
      <w:pPr>
        <w:adjustRightInd w:val="0"/>
        <w:ind w:firstLine="708"/>
        <w:jc w:val="both"/>
      </w:pPr>
    </w:p>
    <w:p w14:paraId="554BB3E0" w14:textId="77777777" w:rsidR="00525A8E" w:rsidRPr="0089344C" w:rsidRDefault="00525A8E" w:rsidP="00525A8E">
      <w:pPr>
        <w:adjustRightInd w:val="0"/>
        <w:ind w:firstLine="708"/>
        <w:jc w:val="both"/>
      </w:pPr>
      <w:r w:rsidRPr="0089344C">
        <w:rPr>
          <w:b/>
          <w:bCs/>
        </w:rPr>
        <w:t xml:space="preserve">Art. 8º </w:t>
      </w:r>
      <w:r w:rsidRPr="0089344C">
        <w:t>Esta Lei entra em vigor na data de sua publicação.</w:t>
      </w:r>
    </w:p>
    <w:p w14:paraId="54407DAD" w14:textId="0263E8A8" w:rsidR="00525A8E" w:rsidRDefault="00525A8E" w:rsidP="00525A8E">
      <w:pPr>
        <w:adjustRightInd w:val="0"/>
        <w:ind w:firstLine="708"/>
        <w:jc w:val="both"/>
      </w:pPr>
    </w:p>
    <w:p w14:paraId="4DE12536" w14:textId="515D5A97" w:rsidR="00CA18A0" w:rsidRDefault="00CA18A0" w:rsidP="00525A8E">
      <w:pPr>
        <w:adjustRightInd w:val="0"/>
        <w:ind w:firstLine="708"/>
        <w:jc w:val="both"/>
      </w:pPr>
    </w:p>
    <w:p w14:paraId="056938C3" w14:textId="30B34584" w:rsidR="00CA18A0" w:rsidRDefault="00CA18A0" w:rsidP="00525A8E">
      <w:pPr>
        <w:adjustRightInd w:val="0"/>
        <w:ind w:firstLine="708"/>
        <w:jc w:val="both"/>
      </w:pPr>
    </w:p>
    <w:p w14:paraId="687EA707" w14:textId="57775465" w:rsidR="00CA18A0" w:rsidRPr="0089344C" w:rsidRDefault="000F31CD" w:rsidP="00CA18A0">
      <w:pPr>
        <w:adjustRightInd w:val="0"/>
        <w:ind w:firstLine="708"/>
        <w:jc w:val="right"/>
      </w:pPr>
      <w:r>
        <w:t>Patrocinio, 30</w:t>
      </w:r>
      <w:r w:rsidR="00CA18A0">
        <w:t xml:space="preserve"> de janeiro de 2025.</w:t>
      </w:r>
    </w:p>
    <w:p w14:paraId="492245DD" w14:textId="77777777" w:rsidR="00525A8E" w:rsidRPr="0089344C" w:rsidRDefault="00525A8E" w:rsidP="00525A8E">
      <w:pPr>
        <w:adjustRightInd w:val="0"/>
        <w:ind w:firstLine="708"/>
        <w:jc w:val="both"/>
      </w:pPr>
    </w:p>
    <w:p w14:paraId="42DF1E54" w14:textId="77777777" w:rsidR="00525A8E" w:rsidRPr="0089344C" w:rsidRDefault="00525A8E" w:rsidP="00525A8E">
      <w:pPr>
        <w:rPr>
          <w:rFonts w:ascii="Times New Roman" w:hAnsi="Times New Roman" w:cs="Times New Roman"/>
        </w:rPr>
      </w:pPr>
    </w:p>
    <w:p w14:paraId="049B5DB4" w14:textId="77777777" w:rsidR="00525A8E" w:rsidRPr="0089344C" w:rsidRDefault="00525A8E" w:rsidP="00525A8E">
      <w:pPr>
        <w:rPr>
          <w:rFonts w:ascii="Times New Roman" w:hAnsi="Times New Roman" w:cs="Times New Roman"/>
        </w:rPr>
      </w:pPr>
    </w:p>
    <w:p w14:paraId="5766660E" w14:textId="77777777" w:rsidR="00525A8E" w:rsidRPr="0089344C" w:rsidRDefault="00525A8E" w:rsidP="00714964">
      <w:pPr>
        <w:pStyle w:val="Corpodetexto"/>
        <w:spacing w:line="360" w:lineRule="auto"/>
        <w:ind w:left="117" w:right="106"/>
        <w:jc w:val="both"/>
        <w:rPr>
          <w:sz w:val="22"/>
          <w:szCs w:val="22"/>
        </w:rPr>
      </w:pPr>
    </w:p>
    <w:p w14:paraId="0E66129D" w14:textId="77777777" w:rsidR="008F63C0" w:rsidRPr="0089344C" w:rsidRDefault="008F63C0" w:rsidP="00714964">
      <w:pPr>
        <w:pStyle w:val="Corpodetexto"/>
        <w:spacing w:before="7" w:line="360" w:lineRule="auto"/>
        <w:rPr>
          <w:sz w:val="22"/>
          <w:szCs w:val="22"/>
        </w:rPr>
      </w:pPr>
    </w:p>
    <w:p w14:paraId="7CE4B73F" w14:textId="77777777" w:rsidR="00714964" w:rsidRDefault="00714964">
      <w:pPr>
        <w:pStyle w:val="Corpodetexto"/>
        <w:rPr>
          <w:sz w:val="20"/>
        </w:rPr>
      </w:pPr>
    </w:p>
    <w:p w14:paraId="6D56DE26" w14:textId="77777777" w:rsidR="00714964" w:rsidRDefault="00714964">
      <w:pPr>
        <w:pStyle w:val="Corpodetexto"/>
        <w:rPr>
          <w:sz w:val="20"/>
        </w:rPr>
      </w:pPr>
    </w:p>
    <w:p w14:paraId="38955828" w14:textId="77777777" w:rsidR="00714964" w:rsidRDefault="00714964">
      <w:pPr>
        <w:pStyle w:val="Corpodetexto"/>
        <w:rPr>
          <w:sz w:val="20"/>
        </w:rPr>
      </w:pPr>
    </w:p>
    <w:p w14:paraId="5463D637" w14:textId="77777777" w:rsidR="00D6614E" w:rsidRDefault="00D6614E" w:rsidP="00D6614E">
      <w:pPr>
        <w:pStyle w:val="Ttulo1"/>
      </w:pPr>
      <w:r>
        <w:t>Leandro Caixeta</w:t>
      </w:r>
    </w:p>
    <w:p w14:paraId="151DD419" w14:textId="1849AEBB" w:rsidR="00D6614E" w:rsidRDefault="00D6614E" w:rsidP="00D6614E">
      <w:pPr>
        <w:pStyle w:val="Ttulo1"/>
      </w:pPr>
      <w:r>
        <w:t xml:space="preserve">Vereador Autor – </w:t>
      </w:r>
      <w:r w:rsidR="00CA18A0">
        <w:t>PL</w:t>
      </w:r>
    </w:p>
    <w:p w14:paraId="345E8DF0" w14:textId="25A4A09D" w:rsidR="00D6614E" w:rsidRPr="00D6614E" w:rsidRDefault="00D6614E" w:rsidP="00CA18A0">
      <w:pPr>
        <w:pStyle w:val="Ttulo1"/>
        <w:jc w:val="left"/>
      </w:pPr>
    </w:p>
    <w:sectPr w:rsidR="00D6614E" w:rsidRPr="00D6614E">
      <w:headerReference w:type="default" r:id="rId7"/>
      <w:pgSz w:w="11910" w:h="16840"/>
      <w:pgMar w:top="2080" w:right="1300" w:bottom="1580" w:left="1300" w:header="712" w:footer="13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44633" w14:textId="77777777" w:rsidR="007B210E" w:rsidRDefault="007B210E">
      <w:r>
        <w:separator/>
      </w:r>
    </w:p>
  </w:endnote>
  <w:endnote w:type="continuationSeparator" w:id="0">
    <w:p w14:paraId="75E687E2" w14:textId="77777777" w:rsidR="007B210E" w:rsidRDefault="007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F546" w14:textId="77777777" w:rsidR="007B210E" w:rsidRDefault="007B210E">
      <w:r>
        <w:separator/>
      </w:r>
    </w:p>
  </w:footnote>
  <w:footnote w:type="continuationSeparator" w:id="0">
    <w:p w14:paraId="198403A9" w14:textId="77777777" w:rsidR="007B210E" w:rsidRDefault="007B2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F54E" w14:textId="77777777" w:rsidR="008F63C0" w:rsidRDefault="008F63C0">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235E3"/>
    <w:multiLevelType w:val="hybridMultilevel"/>
    <w:tmpl w:val="E59C4D12"/>
    <w:lvl w:ilvl="0" w:tplc="0852895A">
      <w:start w:val="4"/>
      <w:numFmt w:val="upperRoman"/>
      <w:lvlText w:val="%1-"/>
      <w:lvlJc w:val="left"/>
      <w:pPr>
        <w:ind w:left="117" w:hanging="346"/>
      </w:pPr>
      <w:rPr>
        <w:rFonts w:ascii="Arial" w:eastAsia="Arial" w:hAnsi="Arial" w:cs="Arial" w:hint="default"/>
        <w:spacing w:val="0"/>
        <w:w w:val="100"/>
        <w:sz w:val="21"/>
        <w:szCs w:val="21"/>
        <w:lang w:val="pt-PT" w:eastAsia="en-US" w:bidi="ar-SA"/>
      </w:rPr>
    </w:lvl>
    <w:lvl w:ilvl="1" w:tplc="C13A8298">
      <w:numFmt w:val="bullet"/>
      <w:lvlText w:val="•"/>
      <w:lvlJc w:val="left"/>
      <w:pPr>
        <w:ind w:left="1038" w:hanging="346"/>
      </w:pPr>
      <w:rPr>
        <w:rFonts w:hint="default"/>
        <w:lang w:val="pt-PT" w:eastAsia="en-US" w:bidi="ar-SA"/>
      </w:rPr>
    </w:lvl>
    <w:lvl w:ilvl="2" w:tplc="A1DE4722">
      <w:numFmt w:val="bullet"/>
      <w:lvlText w:val="•"/>
      <w:lvlJc w:val="left"/>
      <w:pPr>
        <w:ind w:left="1957" w:hanging="346"/>
      </w:pPr>
      <w:rPr>
        <w:rFonts w:hint="default"/>
        <w:lang w:val="pt-PT" w:eastAsia="en-US" w:bidi="ar-SA"/>
      </w:rPr>
    </w:lvl>
    <w:lvl w:ilvl="3" w:tplc="4F60A6FC">
      <w:numFmt w:val="bullet"/>
      <w:lvlText w:val="•"/>
      <w:lvlJc w:val="left"/>
      <w:pPr>
        <w:ind w:left="2875" w:hanging="346"/>
      </w:pPr>
      <w:rPr>
        <w:rFonts w:hint="default"/>
        <w:lang w:val="pt-PT" w:eastAsia="en-US" w:bidi="ar-SA"/>
      </w:rPr>
    </w:lvl>
    <w:lvl w:ilvl="4" w:tplc="BA6673E4">
      <w:numFmt w:val="bullet"/>
      <w:lvlText w:val="•"/>
      <w:lvlJc w:val="left"/>
      <w:pPr>
        <w:ind w:left="3794" w:hanging="346"/>
      </w:pPr>
      <w:rPr>
        <w:rFonts w:hint="default"/>
        <w:lang w:val="pt-PT" w:eastAsia="en-US" w:bidi="ar-SA"/>
      </w:rPr>
    </w:lvl>
    <w:lvl w:ilvl="5" w:tplc="4C2EF3AE">
      <w:numFmt w:val="bullet"/>
      <w:lvlText w:val="•"/>
      <w:lvlJc w:val="left"/>
      <w:pPr>
        <w:ind w:left="4712" w:hanging="346"/>
      </w:pPr>
      <w:rPr>
        <w:rFonts w:hint="default"/>
        <w:lang w:val="pt-PT" w:eastAsia="en-US" w:bidi="ar-SA"/>
      </w:rPr>
    </w:lvl>
    <w:lvl w:ilvl="6" w:tplc="202CBC7E">
      <w:numFmt w:val="bullet"/>
      <w:lvlText w:val="•"/>
      <w:lvlJc w:val="left"/>
      <w:pPr>
        <w:ind w:left="5631" w:hanging="346"/>
      </w:pPr>
      <w:rPr>
        <w:rFonts w:hint="default"/>
        <w:lang w:val="pt-PT" w:eastAsia="en-US" w:bidi="ar-SA"/>
      </w:rPr>
    </w:lvl>
    <w:lvl w:ilvl="7" w:tplc="CD167A36">
      <w:numFmt w:val="bullet"/>
      <w:lvlText w:val="•"/>
      <w:lvlJc w:val="left"/>
      <w:pPr>
        <w:ind w:left="6549" w:hanging="346"/>
      </w:pPr>
      <w:rPr>
        <w:rFonts w:hint="default"/>
        <w:lang w:val="pt-PT" w:eastAsia="en-US" w:bidi="ar-SA"/>
      </w:rPr>
    </w:lvl>
    <w:lvl w:ilvl="8" w:tplc="E4B48164">
      <w:numFmt w:val="bullet"/>
      <w:lvlText w:val="•"/>
      <w:lvlJc w:val="left"/>
      <w:pPr>
        <w:ind w:left="7468" w:hanging="346"/>
      </w:pPr>
      <w:rPr>
        <w:rFonts w:hint="default"/>
        <w:lang w:val="pt-PT" w:eastAsia="en-US" w:bidi="ar-SA"/>
      </w:rPr>
    </w:lvl>
  </w:abstractNum>
  <w:abstractNum w:abstractNumId="1">
    <w:nsid w:val="13CC1ACD"/>
    <w:multiLevelType w:val="hybridMultilevel"/>
    <w:tmpl w:val="E40EA32E"/>
    <w:lvl w:ilvl="0" w:tplc="B8E83716">
      <w:start w:val="6"/>
      <w:numFmt w:val="upperRoman"/>
      <w:lvlText w:val="%1"/>
      <w:lvlJc w:val="left"/>
      <w:pPr>
        <w:ind w:left="117" w:hanging="302"/>
      </w:pPr>
      <w:rPr>
        <w:rFonts w:ascii="Arial" w:eastAsia="Arial" w:hAnsi="Arial" w:cs="Arial" w:hint="default"/>
        <w:spacing w:val="0"/>
        <w:w w:val="100"/>
        <w:sz w:val="21"/>
        <w:szCs w:val="21"/>
        <w:lang w:val="pt-PT" w:eastAsia="en-US" w:bidi="ar-SA"/>
      </w:rPr>
    </w:lvl>
    <w:lvl w:ilvl="1" w:tplc="AC224532">
      <w:numFmt w:val="bullet"/>
      <w:lvlText w:val="•"/>
      <w:lvlJc w:val="left"/>
      <w:pPr>
        <w:ind w:left="1038" w:hanging="302"/>
      </w:pPr>
      <w:rPr>
        <w:rFonts w:hint="default"/>
        <w:lang w:val="pt-PT" w:eastAsia="en-US" w:bidi="ar-SA"/>
      </w:rPr>
    </w:lvl>
    <w:lvl w:ilvl="2" w:tplc="09126EDA">
      <w:numFmt w:val="bullet"/>
      <w:lvlText w:val="•"/>
      <w:lvlJc w:val="left"/>
      <w:pPr>
        <w:ind w:left="1957" w:hanging="302"/>
      </w:pPr>
      <w:rPr>
        <w:rFonts w:hint="default"/>
        <w:lang w:val="pt-PT" w:eastAsia="en-US" w:bidi="ar-SA"/>
      </w:rPr>
    </w:lvl>
    <w:lvl w:ilvl="3" w:tplc="35DA33C8">
      <w:numFmt w:val="bullet"/>
      <w:lvlText w:val="•"/>
      <w:lvlJc w:val="left"/>
      <w:pPr>
        <w:ind w:left="2875" w:hanging="302"/>
      </w:pPr>
      <w:rPr>
        <w:rFonts w:hint="default"/>
        <w:lang w:val="pt-PT" w:eastAsia="en-US" w:bidi="ar-SA"/>
      </w:rPr>
    </w:lvl>
    <w:lvl w:ilvl="4" w:tplc="C8CAAC32">
      <w:numFmt w:val="bullet"/>
      <w:lvlText w:val="•"/>
      <w:lvlJc w:val="left"/>
      <w:pPr>
        <w:ind w:left="3794" w:hanging="302"/>
      </w:pPr>
      <w:rPr>
        <w:rFonts w:hint="default"/>
        <w:lang w:val="pt-PT" w:eastAsia="en-US" w:bidi="ar-SA"/>
      </w:rPr>
    </w:lvl>
    <w:lvl w:ilvl="5" w:tplc="A4525BA0">
      <w:numFmt w:val="bullet"/>
      <w:lvlText w:val="•"/>
      <w:lvlJc w:val="left"/>
      <w:pPr>
        <w:ind w:left="4712" w:hanging="302"/>
      </w:pPr>
      <w:rPr>
        <w:rFonts w:hint="default"/>
        <w:lang w:val="pt-PT" w:eastAsia="en-US" w:bidi="ar-SA"/>
      </w:rPr>
    </w:lvl>
    <w:lvl w:ilvl="6" w:tplc="6C628BCC">
      <w:numFmt w:val="bullet"/>
      <w:lvlText w:val="•"/>
      <w:lvlJc w:val="left"/>
      <w:pPr>
        <w:ind w:left="5631" w:hanging="302"/>
      </w:pPr>
      <w:rPr>
        <w:rFonts w:hint="default"/>
        <w:lang w:val="pt-PT" w:eastAsia="en-US" w:bidi="ar-SA"/>
      </w:rPr>
    </w:lvl>
    <w:lvl w:ilvl="7" w:tplc="91DE9E0A">
      <w:numFmt w:val="bullet"/>
      <w:lvlText w:val="•"/>
      <w:lvlJc w:val="left"/>
      <w:pPr>
        <w:ind w:left="6549" w:hanging="302"/>
      </w:pPr>
      <w:rPr>
        <w:rFonts w:hint="default"/>
        <w:lang w:val="pt-PT" w:eastAsia="en-US" w:bidi="ar-SA"/>
      </w:rPr>
    </w:lvl>
    <w:lvl w:ilvl="8" w:tplc="6F661058">
      <w:numFmt w:val="bullet"/>
      <w:lvlText w:val="•"/>
      <w:lvlJc w:val="left"/>
      <w:pPr>
        <w:ind w:left="7468" w:hanging="302"/>
      </w:pPr>
      <w:rPr>
        <w:rFonts w:hint="default"/>
        <w:lang w:val="pt-PT" w:eastAsia="en-US" w:bidi="ar-SA"/>
      </w:rPr>
    </w:lvl>
  </w:abstractNum>
  <w:abstractNum w:abstractNumId="2">
    <w:nsid w:val="428B1159"/>
    <w:multiLevelType w:val="hybridMultilevel"/>
    <w:tmpl w:val="580AE40C"/>
    <w:lvl w:ilvl="0" w:tplc="1EAE5532">
      <w:start w:val="1"/>
      <w:numFmt w:val="upperRoman"/>
      <w:lvlText w:val="%1"/>
      <w:lvlJc w:val="left"/>
      <w:pPr>
        <w:ind w:left="117" w:hanging="267"/>
      </w:pPr>
      <w:rPr>
        <w:rFonts w:ascii="Arial" w:eastAsia="Arial" w:hAnsi="Arial" w:cs="Arial" w:hint="default"/>
        <w:w w:val="100"/>
        <w:sz w:val="21"/>
        <w:szCs w:val="21"/>
        <w:lang w:val="pt-PT" w:eastAsia="en-US" w:bidi="ar-SA"/>
      </w:rPr>
    </w:lvl>
    <w:lvl w:ilvl="1" w:tplc="B4BC040C">
      <w:numFmt w:val="bullet"/>
      <w:lvlText w:val="•"/>
      <w:lvlJc w:val="left"/>
      <w:pPr>
        <w:ind w:left="1038" w:hanging="267"/>
      </w:pPr>
      <w:rPr>
        <w:rFonts w:hint="default"/>
        <w:lang w:val="pt-PT" w:eastAsia="en-US" w:bidi="ar-SA"/>
      </w:rPr>
    </w:lvl>
    <w:lvl w:ilvl="2" w:tplc="B33474B8">
      <w:numFmt w:val="bullet"/>
      <w:lvlText w:val="•"/>
      <w:lvlJc w:val="left"/>
      <w:pPr>
        <w:ind w:left="1957" w:hanging="267"/>
      </w:pPr>
      <w:rPr>
        <w:rFonts w:hint="default"/>
        <w:lang w:val="pt-PT" w:eastAsia="en-US" w:bidi="ar-SA"/>
      </w:rPr>
    </w:lvl>
    <w:lvl w:ilvl="3" w:tplc="47586A04">
      <w:numFmt w:val="bullet"/>
      <w:lvlText w:val="•"/>
      <w:lvlJc w:val="left"/>
      <w:pPr>
        <w:ind w:left="2875" w:hanging="267"/>
      </w:pPr>
      <w:rPr>
        <w:rFonts w:hint="default"/>
        <w:lang w:val="pt-PT" w:eastAsia="en-US" w:bidi="ar-SA"/>
      </w:rPr>
    </w:lvl>
    <w:lvl w:ilvl="4" w:tplc="91FE40BC">
      <w:numFmt w:val="bullet"/>
      <w:lvlText w:val="•"/>
      <w:lvlJc w:val="left"/>
      <w:pPr>
        <w:ind w:left="3794" w:hanging="267"/>
      </w:pPr>
      <w:rPr>
        <w:rFonts w:hint="default"/>
        <w:lang w:val="pt-PT" w:eastAsia="en-US" w:bidi="ar-SA"/>
      </w:rPr>
    </w:lvl>
    <w:lvl w:ilvl="5" w:tplc="D1704204">
      <w:numFmt w:val="bullet"/>
      <w:lvlText w:val="•"/>
      <w:lvlJc w:val="left"/>
      <w:pPr>
        <w:ind w:left="4712" w:hanging="267"/>
      </w:pPr>
      <w:rPr>
        <w:rFonts w:hint="default"/>
        <w:lang w:val="pt-PT" w:eastAsia="en-US" w:bidi="ar-SA"/>
      </w:rPr>
    </w:lvl>
    <w:lvl w:ilvl="6" w:tplc="12D833F6">
      <w:numFmt w:val="bullet"/>
      <w:lvlText w:val="•"/>
      <w:lvlJc w:val="left"/>
      <w:pPr>
        <w:ind w:left="5631" w:hanging="267"/>
      </w:pPr>
      <w:rPr>
        <w:rFonts w:hint="default"/>
        <w:lang w:val="pt-PT" w:eastAsia="en-US" w:bidi="ar-SA"/>
      </w:rPr>
    </w:lvl>
    <w:lvl w:ilvl="7" w:tplc="D95651F2">
      <w:numFmt w:val="bullet"/>
      <w:lvlText w:val="•"/>
      <w:lvlJc w:val="left"/>
      <w:pPr>
        <w:ind w:left="6549" w:hanging="267"/>
      </w:pPr>
      <w:rPr>
        <w:rFonts w:hint="default"/>
        <w:lang w:val="pt-PT" w:eastAsia="en-US" w:bidi="ar-SA"/>
      </w:rPr>
    </w:lvl>
    <w:lvl w:ilvl="8" w:tplc="49D24A84">
      <w:numFmt w:val="bullet"/>
      <w:lvlText w:val="•"/>
      <w:lvlJc w:val="left"/>
      <w:pPr>
        <w:ind w:left="7468" w:hanging="267"/>
      </w:pPr>
      <w:rPr>
        <w:rFonts w:hint="default"/>
        <w:lang w:val="pt-PT" w:eastAsia="en-US" w:bidi="ar-SA"/>
      </w:rPr>
    </w:lvl>
  </w:abstractNum>
  <w:abstractNum w:abstractNumId="3">
    <w:nsid w:val="57CD286D"/>
    <w:multiLevelType w:val="hybridMultilevel"/>
    <w:tmpl w:val="1C101C16"/>
    <w:lvl w:ilvl="0" w:tplc="DDBAC1D6">
      <w:start w:val="2"/>
      <w:numFmt w:val="upperRoman"/>
      <w:lvlText w:val="%1"/>
      <w:lvlJc w:val="left"/>
      <w:pPr>
        <w:ind w:left="117" w:hanging="189"/>
      </w:pPr>
      <w:rPr>
        <w:rFonts w:ascii="Arial" w:eastAsia="Arial" w:hAnsi="Arial" w:cs="Arial" w:hint="default"/>
        <w:spacing w:val="0"/>
        <w:w w:val="100"/>
        <w:sz w:val="21"/>
        <w:szCs w:val="21"/>
        <w:lang w:val="pt-PT" w:eastAsia="en-US" w:bidi="ar-SA"/>
      </w:rPr>
    </w:lvl>
    <w:lvl w:ilvl="1" w:tplc="EA38E3B4">
      <w:numFmt w:val="bullet"/>
      <w:lvlText w:val="•"/>
      <w:lvlJc w:val="left"/>
      <w:pPr>
        <w:ind w:left="1038" w:hanging="189"/>
      </w:pPr>
      <w:rPr>
        <w:rFonts w:hint="default"/>
        <w:lang w:val="pt-PT" w:eastAsia="en-US" w:bidi="ar-SA"/>
      </w:rPr>
    </w:lvl>
    <w:lvl w:ilvl="2" w:tplc="0B96E24C">
      <w:numFmt w:val="bullet"/>
      <w:lvlText w:val="•"/>
      <w:lvlJc w:val="left"/>
      <w:pPr>
        <w:ind w:left="1957" w:hanging="189"/>
      </w:pPr>
      <w:rPr>
        <w:rFonts w:hint="default"/>
        <w:lang w:val="pt-PT" w:eastAsia="en-US" w:bidi="ar-SA"/>
      </w:rPr>
    </w:lvl>
    <w:lvl w:ilvl="3" w:tplc="0792C9C8">
      <w:numFmt w:val="bullet"/>
      <w:lvlText w:val="•"/>
      <w:lvlJc w:val="left"/>
      <w:pPr>
        <w:ind w:left="2875" w:hanging="189"/>
      </w:pPr>
      <w:rPr>
        <w:rFonts w:hint="default"/>
        <w:lang w:val="pt-PT" w:eastAsia="en-US" w:bidi="ar-SA"/>
      </w:rPr>
    </w:lvl>
    <w:lvl w:ilvl="4" w:tplc="81761B50">
      <w:numFmt w:val="bullet"/>
      <w:lvlText w:val="•"/>
      <w:lvlJc w:val="left"/>
      <w:pPr>
        <w:ind w:left="3794" w:hanging="189"/>
      </w:pPr>
      <w:rPr>
        <w:rFonts w:hint="default"/>
        <w:lang w:val="pt-PT" w:eastAsia="en-US" w:bidi="ar-SA"/>
      </w:rPr>
    </w:lvl>
    <w:lvl w:ilvl="5" w:tplc="26E0E65E">
      <w:numFmt w:val="bullet"/>
      <w:lvlText w:val="•"/>
      <w:lvlJc w:val="left"/>
      <w:pPr>
        <w:ind w:left="4712" w:hanging="189"/>
      </w:pPr>
      <w:rPr>
        <w:rFonts w:hint="default"/>
        <w:lang w:val="pt-PT" w:eastAsia="en-US" w:bidi="ar-SA"/>
      </w:rPr>
    </w:lvl>
    <w:lvl w:ilvl="6" w:tplc="5DE6D264">
      <w:numFmt w:val="bullet"/>
      <w:lvlText w:val="•"/>
      <w:lvlJc w:val="left"/>
      <w:pPr>
        <w:ind w:left="5631" w:hanging="189"/>
      </w:pPr>
      <w:rPr>
        <w:rFonts w:hint="default"/>
        <w:lang w:val="pt-PT" w:eastAsia="en-US" w:bidi="ar-SA"/>
      </w:rPr>
    </w:lvl>
    <w:lvl w:ilvl="7" w:tplc="C3983DCC">
      <w:numFmt w:val="bullet"/>
      <w:lvlText w:val="•"/>
      <w:lvlJc w:val="left"/>
      <w:pPr>
        <w:ind w:left="6549" w:hanging="189"/>
      </w:pPr>
      <w:rPr>
        <w:rFonts w:hint="default"/>
        <w:lang w:val="pt-PT" w:eastAsia="en-US" w:bidi="ar-SA"/>
      </w:rPr>
    </w:lvl>
    <w:lvl w:ilvl="8" w:tplc="2C922F20">
      <w:numFmt w:val="bullet"/>
      <w:lvlText w:val="•"/>
      <w:lvlJc w:val="left"/>
      <w:pPr>
        <w:ind w:left="7468" w:hanging="189"/>
      </w:pPr>
      <w:rPr>
        <w:rFonts w:hint="default"/>
        <w:lang w:val="pt-PT"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C0"/>
    <w:rsid w:val="00041206"/>
    <w:rsid w:val="000B3981"/>
    <w:rsid w:val="000F31CD"/>
    <w:rsid w:val="00105706"/>
    <w:rsid w:val="001151DC"/>
    <w:rsid w:val="00123C60"/>
    <w:rsid w:val="001754A1"/>
    <w:rsid w:val="0019171C"/>
    <w:rsid w:val="001D7011"/>
    <w:rsid w:val="001E350B"/>
    <w:rsid w:val="002A09B1"/>
    <w:rsid w:val="002A4B5E"/>
    <w:rsid w:val="003430CF"/>
    <w:rsid w:val="00360C1E"/>
    <w:rsid w:val="003F2C13"/>
    <w:rsid w:val="004305F4"/>
    <w:rsid w:val="00432859"/>
    <w:rsid w:val="00433EB8"/>
    <w:rsid w:val="00515654"/>
    <w:rsid w:val="00525A8E"/>
    <w:rsid w:val="00553EC8"/>
    <w:rsid w:val="005A401B"/>
    <w:rsid w:val="00622951"/>
    <w:rsid w:val="006324E7"/>
    <w:rsid w:val="00636A55"/>
    <w:rsid w:val="0066174B"/>
    <w:rsid w:val="00683D41"/>
    <w:rsid w:val="006D5BEB"/>
    <w:rsid w:val="007079DE"/>
    <w:rsid w:val="00714964"/>
    <w:rsid w:val="00715E0A"/>
    <w:rsid w:val="00794645"/>
    <w:rsid w:val="007B210E"/>
    <w:rsid w:val="00803548"/>
    <w:rsid w:val="0089344C"/>
    <w:rsid w:val="008F63C0"/>
    <w:rsid w:val="00905FBF"/>
    <w:rsid w:val="009E6605"/>
    <w:rsid w:val="009F75A0"/>
    <w:rsid w:val="00A0718C"/>
    <w:rsid w:val="00A15164"/>
    <w:rsid w:val="00A36B56"/>
    <w:rsid w:val="00A560FD"/>
    <w:rsid w:val="00A74701"/>
    <w:rsid w:val="00A811B5"/>
    <w:rsid w:val="00AF673C"/>
    <w:rsid w:val="00B171C4"/>
    <w:rsid w:val="00B2783C"/>
    <w:rsid w:val="00B87D32"/>
    <w:rsid w:val="00BC4351"/>
    <w:rsid w:val="00CA18A0"/>
    <w:rsid w:val="00D6614E"/>
    <w:rsid w:val="00D7330D"/>
    <w:rsid w:val="00D856BF"/>
    <w:rsid w:val="00DA3D19"/>
    <w:rsid w:val="00E0246E"/>
    <w:rsid w:val="00F50D9B"/>
    <w:rsid w:val="00FE6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EB31BF"/>
  <w15:docId w15:val="{5834211A-E059-4B0E-AB72-B084723B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3"/>
      <w:ind w:left="2919" w:right="2919"/>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91"/>
      <w:ind w:left="117"/>
    </w:pPr>
    <w:rPr>
      <w:b/>
      <w:bCs/>
      <w:sz w:val="27"/>
      <w:szCs w:val="27"/>
    </w:rPr>
  </w:style>
  <w:style w:type="paragraph" w:styleId="PargrafodaLista">
    <w:name w:val="List Paragraph"/>
    <w:basedOn w:val="Normal"/>
    <w:uiPriority w:val="1"/>
    <w:qFormat/>
    <w:pPr>
      <w:ind w:left="11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94645"/>
    <w:pPr>
      <w:tabs>
        <w:tab w:val="center" w:pos="4252"/>
        <w:tab w:val="right" w:pos="8504"/>
      </w:tabs>
    </w:pPr>
  </w:style>
  <w:style w:type="character" w:customStyle="1" w:styleId="CabealhoChar">
    <w:name w:val="Cabeçalho Char"/>
    <w:basedOn w:val="Fontepargpadro"/>
    <w:link w:val="Cabealho"/>
    <w:uiPriority w:val="99"/>
    <w:rsid w:val="00794645"/>
    <w:rPr>
      <w:rFonts w:ascii="Arial" w:eastAsia="Arial" w:hAnsi="Arial" w:cs="Arial"/>
      <w:lang w:val="pt-PT"/>
    </w:rPr>
  </w:style>
  <w:style w:type="paragraph" w:styleId="Rodap">
    <w:name w:val="footer"/>
    <w:basedOn w:val="Normal"/>
    <w:link w:val="RodapChar"/>
    <w:uiPriority w:val="99"/>
    <w:unhideWhenUsed/>
    <w:rsid w:val="00794645"/>
    <w:pPr>
      <w:tabs>
        <w:tab w:val="center" w:pos="4252"/>
        <w:tab w:val="right" w:pos="8504"/>
      </w:tabs>
    </w:pPr>
  </w:style>
  <w:style w:type="character" w:customStyle="1" w:styleId="RodapChar">
    <w:name w:val="Rodapé Char"/>
    <w:basedOn w:val="Fontepargpadro"/>
    <w:link w:val="Rodap"/>
    <w:uiPriority w:val="99"/>
    <w:rsid w:val="00794645"/>
    <w:rPr>
      <w:rFonts w:ascii="Arial" w:eastAsia="Arial" w:hAnsi="Arial" w:cs="Arial"/>
      <w:lang w:val="pt-PT"/>
    </w:rPr>
  </w:style>
  <w:style w:type="paragraph" w:styleId="Textodebalo">
    <w:name w:val="Balloon Text"/>
    <w:basedOn w:val="Normal"/>
    <w:link w:val="TextodebaloChar"/>
    <w:uiPriority w:val="99"/>
    <w:semiHidden/>
    <w:unhideWhenUsed/>
    <w:rsid w:val="00360C1E"/>
    <w:rPr>
      <w:rFonts w:ascii="Segoe UI" w:hAnsi="Segoe UI" w:cs="Segoe UI"/>
      <w:sz w:val="18"/>
      <w:szCs w:val="18"/>
    </w:rPr>
  </w:style>
  <w:style w:type="character" w:customStyle="1" w:styleId="TextodebaloChar">
    <w:name w:val="Texto de balão Char"/>
    <w:basedOn w:val="Fontepargpadro"/>
    <w:link w:val="Textodebalo"/>
    <w:uiPriority w:val="99"/>
    <w:semiHidden/>
    <w:rsid w:val="00360C1E"/>
    <w:rPr>
      <w:rFonts w:ascii="Segoe UI" w:eastAsia="Arial"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PDF</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dc:title>
  <dc:creator>Gilberto</dc:creator>
  <cp:lastModifiedBy>Gilberto</cp:lastModifiedBy>
  <cp:revision>3</cp:revision>
  <cp:lastPrinted>2025-01-30T21:59:00Z</cp:lastPrinted>
  <dcterms:created xsi:type="dcterms:W3CDTF">2024-11-15T14:15:00Z</dcterms:created>
  <dcterms:modified xsi:type="dcterms:W3CDTF">2025-01-30T22:01:00Z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LastSaved">
    <vt:filetime>2021-03-30T00:00:00Z</vt:filetime>
  </property>
</Properties>
</file>